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935" w:rsidRDefault="001C2935" w:rsidP="00EA759D">
      <w:pPr>
        <w:pBdr>
          <w:top w:val="single" w:sz="4" w:space="1" w:color="auto"/>
          <w:left w:val="single" w:sz="4" w:space="4" w:color="auto"/>
          <w:bottom w:val="single" w:sz="4" w:space="1" w:color="auto"/>
          <w:right w:val="single" w:sz="4" w:space="4" w:color="auto"/>
        </w:pBdr>
        <w:shd w:val="clear" w:color="auto" w:fill="FFFF00"/>
        <w:spacing w:after="0"/>
        <w:jc w:val="center"/>
        <w:rPr>
          <w:b/>
          <w:sz w:val="40"/>
          <w:szCs w:val="40"/>
          <w:lang w:val="en"/>
        </w:rPr>
      </w:pPr>
      <w:r>
        <w:rPr>
          <w:b/>
          <w:sz w:val="40"/>
          <w:szCs w:val="40"/>
          <w:lang w:val="en"/>
        </w:rPr>
        <w:t>School District 20 (Kootenay-Columbia) proudly presents a Reading Institute with Pat Johnson!</w:t>
      </w:r>
    </w:p>
    <w:p w:rsidR="001C2935" w:rsidRDefault="001C2935" w:rsidP="001C2935">
      <w:pPr>
        <w:spacing w:after="0"/>
        <w:jc w:val="center"/>
        <w:rPr>
          <w:b/>
          <w:sz w:val="40"/>
          <w:szCs w:val="40"/>
          <w:lang w:val="en"/>
        </w:rPr>
      </w:pPr>
    </w:p>
    <w:p w:rsidR="001C2935" w:rsidRPr="001C2935" w:rsidRDefault="001C2935" w:rsidP="001C2935">
      <w:pPr>
        <w:spacing w:after="0"/>
        <w:rPr>
          <w:lang w:val="en"/>
        </w:rPr>
      </w:pPr>
      <w:r>
        <w:rPr>
          <w:noProof/>
        </w:rPr>
        <w:drawing>
          <wp:anchor distT="0" distB="0" distL="114300" distR="114300" simplePos="0" relativeHeight="251658240" behindDoc="0" locked="0" layoutInCell="1" allowOverlap="1" wp14:anchorId="102DBD45" wp14:editId="45C2C3F4">
            <wp:simplePos x="0" y="0"/>
            <wp:positionH relativeFrom="column">
              <wp:posOffset>5048250</wp:posOffset>
            </wp:positionH>
            <wp:positionV relativeFrom="paragraph">
              <wp:posOffset>609600</wp:posOffset>
            </wp:positionV>
            <wp:extent cx="1019175" cy="1314450"/>
            <wp:effectExtent l="0" t="0" r="9525" b="0"/>
            <wp:wrapNone/>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19175" cy="131445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40"/>
          <w:szCs w:val="40"/>
          <w:lang w:val="en"/>
        </w:rPr>
        <w:t xml:space="preserve">      </w:t>
      </w:r>
      <w:r w:rsidR="00DA45A6">
        <w:rPr>
          <w:b/>
          <w:sz w:val="40"/>
          <w:szCs w:val="40"/>
          <w:lang w:val="en"/>
        </w:rPr>
        <w:t xml:space="preserve"> </w:t>
      </w:r>
      <w:r>
        <w:rPr>
          <w:b/>
          <w:sz w:val="40"/>
          <w:szCs w:val="40"/>
          <w:lang w:val="en"/>
        </w:rPr>
        <w:t xml:space="preserve"> </w:t>
      </w:r>
      <w:r w:rsidR="00DA45A6">
        <w:rPr>
          <w:b/>
          <w:sz w:val="40"/>
          <w:szCs w:val="40"/>
          <w:lang w:val="en"/>
        </w:rPr>
        <w:t xml:space="preserve">  </w:t>
      </w:r>
      <w:r>
        <w:rPr>
          <w:b/>
          <w:sz w:val="40"/>
          <w:szCs w:val="40"/>
          <w:lang w:val="en"/>
        </w:rPr>
        <w:t xml:space="preserve">   </w:t>
      </w:r>
      <w:r>
        <w:rPr>
          <w:b/>
          <w:noProof/>
          <w:sz w:val="40"/>
          <w:szCs w:val="40"/>
        </w:rPr>
        <w:drawing>
          <wp:inline distT="0" distB="0" distL="0" distR="0">
            <wp:extent cx="1392895" cy="2324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 johnson.jpg"/>
                    <pic:cNvPicPr/>
                  </pic:nvPicPr>
                  <pic:blipFill>
                    <a:blip r:embed="rId6">
                      <a:extLst>
                        <a:ext uri="{28A0092B-C50C-407E-A947-70E740481C1C}">
                          <a14:useLocalDpi xmlns:a14="http://schemas.microsoft.com/office/drawing/2010/main" val="0"/>
                        </a:ext>
                      </a:extLst>
                    </a:blip>
                    <a:stretch>
                      <a:fillRect/>
                    </a:stretch>
                  </pic:blipFill>
                  <pic:spPr>
                    <a:xfrm>
                      <a:off x="0" y="0"/>
                      <a:ext cx="1421559" cy="2371927"/>
                    </a:xfrm>
                    <a:prstGeom prst="rect">
                      <a:avLst/>
                    </a:prstGeom>
                  </pic:spPr>
                </pic:pic>
              </a:graphicData>
            </a:graphic>
          </wp:inline>
        </w:drawing>
      </w:r>
      <w:r>
        <w:rPr>
          <w:b/>
          <w:sz w:val="40"/>
          <w:szCs w:val="40"/>
          <w:lang w:val="en"/>
        </w:rPr>
        <w:t xml:space="preserve">         </w:t>
      </w:r>
      <w:r>
        <w:rPr>
          <w:noProof/>
        </w:rPr>
        <w:drawing>
          <wp:inline distT="0" distB="0" distL="0" distR="0">
            <wp:extent cx="1905000" cy="2047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tching readers.jpg"/>
                    <pic:cNvPicPr/>
                  </pic:nvPicPr>
                  <pic:blipFill>
                    <a:blip r:embed="rId7">
                      <a:extLst>
                        <a:ext uri="{28A0092B-C50C-407E-A947-70E740481C1C}">
                          <a14:useLocalDpi xmlns:a14="http://schemas.microsoft.com/office/drawing/2010/main" val="0"/>
                        </a:ext>
                      </a:extLst>
                    </a:blip>
                    <a:stretch>
                      <a:fillRect/>
                    </a:stretch>
                  </pic:blipFill>
                  <pic:spPr>
                    <a:xfrm>
                      <a:off x="0" y="0"/>
                      <a:ext cx="1905000" cy="2047875"/>
                    </a:xfrm>
                    <a:prstGeom prst="rect">
                      <a:avLst/>
                    </a:prstGeom>
                  </pic:spPr>
                </pic:pic>
              </a:graphicData>
            </a:graphic>
          </wp:inline>
        </w:drawing>
      </w:r>
    </w:p>
    <w:p w:rsidR="001C2935" w:rsidRDefault="001C2935">
      <w:pPr>
        <w:rPr>
          <w:lang w:val="en"/>
        </w:rPr>
      </w:pPr>
    </w:p>
    <w:p w:rsidR="001C2935" w:rsidRPr="00EA759D" w:rsidRDefault="001C2935" w:rsidP="001C2935">
      <w:pPr>
        <w:jc w:val="both"/>
        <w:rPr>
          <w:i/>
          <w:sz w:val="28"/>
          <w:szCs w:val="28"/>
          <w:lang w:val="en"/>
        </w:rPr>
      </w:pPr>
      <w:r w:rsidRPr="001C2935">
        <w:rPr>
          <w:sz w:val="28"/>
          <w:szCs w:val="28"/>
          <w:lang w:val="en"/>
        </w:rPr>
        <w:t xml:space="preserve">Pat Johnson has supported both students and teachers as an elementary reading teacher for twenty-six years. Most of her career has been spent in schools with diverse populations in Virginia. </w:t>
      </w:r>
      <w:r w:rsidR="00056ABE">
        <w:rPr>
          <w:sz w:val="28"/>
          <w:szCs w:val="28"/>
          <w:lang w:val="en"/>
        </w:rPr>
        <w:t xml:space="preserve"> </w:t>
      </w:r>
      <w:r w:rsidRPr="001C2935">
        <w:rPr>
          <w:sz w:val="28"/>
          <w:szCs w:val="28"/>
          <w:lang w:val="en"/>
        </w:rPr>
        <w:t xml:space="preserve">She is a Reading Recovery-trained teacher and has served as an adjunct faculty member for George Mason University. Presently, as a literacy consultant, Pat provides staff development </w:t>
      </w:r>
      <w:r w:rsidR="00EA759D">
        <w:rPr>
          <w:sz w:val="28"/>
          <w:szCs w:val="28"/>
          <w:lang w:val="en"/>
        </w:rPr>
        <w:t>internationally</w:t>
      </w:r>
      <w:r w:rsidRPr="001C2935">
        <w:rPr>
          <w:sz w:val="28"/>
          <w:szCs w:val="28"/>
          <w:lang w:val="en"/>
        </w:rPr>
        <w:t xml:space="preserve">. She is also the author of </w:t>
      </w:r>
      <w:r w:rsidRPr="001C2935">
        <w:rPr>
          <w:rStyle w:val="Emphasis"/>
          <w:sz w:val="28"/>
          <w:szCs w:val="28"/>
          <w:lang w:val="en"/>
        </w:rPr>
        <w:t xml:space="preserve">One Child at a Time: Making the Most of Your Time with Struggling Readers, K-6 </w:t>
      </w:r>
      <w:r w:rsidR="00EA759D">
        <w:rPr>
          <w:sz w:val="28"/>
          <w:szCs w:val="28"/>
          <w:lang w:val="en"/>
        </w:rPr>
        <w:t xml:space="preserve">and </w:t>
      </w:r>
      <w:r w:rsidR="00EA759D">
        <w:rPr>
          <w:i/>
          <w:sz w:val="28"/>
          <w:szCs w:val="28"/>
          <w:lang w:val="en"/>
        </w:rPr>
        <w:t xml:space="preserve">Catching Readers </w:t>
      </w:r>
      <w:proofErr w:type="gramStart"/>
      <w:r w:rsidR="00EA759D">
        <w:rPr>
          <w:i/>
          <w:sz w:val="28"/>
          <w:szCs w:val="28"/>
          <w:lang w:val="en"/>
        </w:rPr>
        <w:t>Before</w:t>
      </w:r>
      <w:proofErr w:type="gramEnd"/>
      <w:r w:rsidR="00EA759D">
        <w:rPr>
          <w:i/>
          <w:sz w:val="28"/>
          <w:szCs w:val="28"/>
          <w:lang w:val="en"/>
        </w:rPr>
        <w:t xml:space="preserve"> They Fall.</w:t>
      </w:r>
    </w:p>
    <w:p w:rsidR="00EA759D" w:rsidRDefault="00056ABE" w:rsidP="001C2935">
      <w:pPr>
        <w:jc w:val="both"/>
        <w:rPr>
          <w:sz w:val="28"/>
          <w:szCs w:val="28"/>
          <w:lang w:val="en"/>
        </w:rPr>
      </w:pPr>
      <w:r>
        <w:rPr>
          <w:noProof/>
          <w:sz w:val="28"/>
          <w:szCs w:val="28"/>
        </w:rPr>
        <mc:AlternateContent>
          <mc:Choice Requires="wps">
            <w:drawing>
              <wp:anchor distT="0" distB="0" distL="114300" distR="114300" simplePos="0" relativeHeight="251659264" behindDoc="1" locked="0" layoutInCell="1" allowOverlap="1">
                <wp:simplePos x="0" y="0"/>
                <wp:positionH relativeFrom="column">
                  <wp:posOffset>-47625</wp:posOffset>
                </wp:positionH>
                <wp:positionV relativeFrom="paragraph">
                  <wp:posOffset>2618105</wp:posOffset>
                </wp:positionV>
                <wp:extent cx="6972300" cy="2924175"/>
                <wp:effectExtent l="38100" t="95250" r="114300" b="66675"/>
                <wp:wrapNone/>
                <wp:docPr id="7" name="Rectangle 7"/>
                <wp:cNvGraphicFramePr/>
                <a:graphic xmlns:a="http://schemas.openxmlformats.org/drawingml/2006/main">
                  <a:graphicData uri="http://schemas.microsoft.com/office/word/2010/wordprocessingShape">
                    <wps:wsp>
                      <wps:cNvSpPr/>
                      <wps:spPr>
                        <a:xfrm>
                          <a:off x="0" y="0"/>
                          <a:ext cx="6972300" cy="2924175"/>
                        </a:xfrm>
                        <a:prstGeom prst="rect">
                          <a:avLst/>
                        </a:prstGeom>
                        <a:solidFill>
                          <a:schemeClr val="bg1"/>
                        </a:solidFill>
                        <a:ln>
                          <a:solidFill>
                            <a:schemeClr val="tx1"/>
                          </a:solidFill>
                        </a:ln>
                        <a:effectLst>
                          <a:outerShdw blurRad="50800" dist="38100" dir="18900000" algn="b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B43C8A" id="Rectangle 7" o:spid="_x0000_s1026" style="position:absolute;margin-left:-3.75pt;margin-top:206.15pt;width:549pt;height:230.2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" fillcolor="white [3212]" strokecolor="black [3213]" strokeweight="1pt">
                <v:shadow on="t" color="black" opacity="26214f" origin="-.5,.5" offset=".74836mm,-.74836mm"/>
              </v:rect>
            </w:pict>
          </mc:Fallback>
        </mc:AlternateContent>
      </w:r>
      <w:r w:rsidR="001C2935" w:rsidRPr="001C2935">
        <w:rPr>
          <w:sz w:val="28"/>
          <w:szCs w:val="28"/>
          <w:lang w:val="en"/>
        </w:rPr>
        <w:t>Every elementary teacher works with students who struggle as readers on a daily basis.  Each struggling child is complex, and each has a unique history as a learner.  Pat provides a framework (</w:t>
      </w:r>
      <w:r w:rsidR="001C2935" w:rsidRPr="001C2935">
        <w:rPr>
          <w:rStyle w:val="Emphasis"/>
          <w:sz w:val="28"/>
          <w:szCs w:val="28"/>
          <w:lang w:val="en"/>
        </w:rPr>
        <w:t>here’s what, so what, now what</w:t>
      </w:r>
      <w:r w:rsidR="001C2935" w:rsidRPr="001C2935">
        <w:rPr>
          <w:sz w:val="28"/>
          <w:szCs w:val="28"/>
          <w:lang w:val="en"/>
        </w:rPr>
        <w:t xml:space="preserve">, and </w:t>
      </w:r>
      <w:r w:rsidR="001C2935" w:rsidRPr="001C2935">
        <w:rPr>
          <w:rStyle w:val="Emphasis"/>
          <w:sz w:val="28"/>
          <w:szCs w:val="28"/>
          <w:lang w:val="en"/>
        </w:rPr>
        <w:t>then what</w:t>
      </w:r>
      <w:r w:rsidR="001C2935" w:rsidRPr="001C2935">
        <w:rPr>
          <w:sz w:val="28"/>
          <w:szCs w:val="28"/>
          <w:lang w:val="en"/>
        </w:rPr>
        <w:t>) that enables teachers to focus carefully on the specific needs of each struggling reader.  This framework helps classroom teachers assess and analyze children’s strengths and weaknesses, design targeted instruction, and then assess and refine the teaching in conferences with the students.  The framework is by no means an easy answer to a difficult problem, but through its use teachers learn how the reading process works for proficient readers and how to support struggling readers as they construct their own reading process. Pat shows how she uses the framework successfully with a range of learners, including beginning readers, English language learners, and students in the upper grades who are stalled in their literacy progress.</w:t>
      </w:r>
    </w:p>
    <w:p w:rsidR="00EA759D" w:rsidRPr="0010668D" w:rsidRDefault="00EA759D" w:rsidP="001C2935">
      <w:pPr>
        <w:jc w:val="both"/>
        <w:rPr>
          <w:sz w:val="24"/>
          <w:szCs w:val="24"/>
          <w:lang w:val="en"/>
        </w:rPr>
      </w:pPr>
      <w:r w:rsidRPr="0010668D">
        <w:rPr>
          <w:sz w:val="24"/>
          <w:szCs w:val="24"/>
          <w:lang w:val="en"/>
        </w:rPr>
        <w:t xml:space="preserve">Target Audience:  </w:t>
      </w:r>
      <w:r w:rsidR="00056ABE">
        <w:rPr>
          <w:sz w:val="24"/>
          <w:szCs w:val="24"/>
          <w:lang w:val="en"/>
        </w:rPr>
        <w:tab/>
        <w:t xml:space="preserve">- </w:t>
      </w:r>
      <w:r w:rsidRPr="0010668D">
        <w:rPr>
          <w:sz w:val="24"/>
          <w:szCs w:val="24"/>
          <w:lang w:val="en"/>
        </w:rPr>
        <w:t>teachers, K-4</w:t>
      </w:r>
      <w:r w:rsidR="00056ABE">
        <w:rPr>
          <w:sz w:val="24"/>
          <w:szCs w:val="24"/>
          <w:lang w:val="en"/>
        </w:rPr>
        <w:t>; support staff; principals/vice-principals</w:t>
      </w:r>
    </w:p>
    <w:p w:rsidR="00EA759D" w:rsidRPr="0010668D" w:rsidRDefault="00EA759D" w:rsidP="001C2935">
      <w:pPr>
        <w:jc w:val="both"/>
        <w:rPr>
          <w:sz w:val="24"/>
          <w:szCs w:val="24"/>
          <w:lang w:val="en"/>
        </w:rPr>
      </w:pPr>
      <w:r w:rsidRPr="0010668D">
        <w:rPr>
          <w:sz w:val="24"/>
          <w:szCs w:val="24"/>
          <w:lang w:val="en"/>
        </w:rPr>
        <w:t>When:</w:t>
      </w:r>
      <w:r w:rsidRPr="0010668D">
        <w:rPr>
          <w:sz w:val="24"/>
          <w:szCs w:val="24"/>
          <w:lang w:val="en"/>
        </w:rPr>
        <w:tab/>
      </w:r>
      <w:r w:rsidRPr="0010668D">
        <w:rPr>
          <w:sz w:val="24"/>
          <w:szCs w:val="24"/>
          <w:lang w:val="en"/>
        </w:rPr>
        <w:tab/>
      </w:r>
      <w:r w:rsidR="00056ABE">
        <w:rPr>
          <w:sz w:val="24"/>
          <w:szCs w:val="24"/>
          <w:lang w:val="en"/>
        </w:rPr>
        <w:tab/>
      </w:r>
      <w:r w:rsidR="00151E88">
        <w:rPr>
          <w:sz w:val="24"/>
          <w:szCs w:val="24"/>
          <w:lang w:val="en"/>
        </w:rPr>
        <w:t>Friday, Oct. 24</w:t>
      </w:r>
      <w:r w:rsidRPr="0010668D">
        <w:rPr>
          <w:sz w:val="24"/>
          <w:szCs w:val="24"/>
          <w:vertAlign w:val="superscript"/>
          <w:lang w:val="en"/>
        </w:rPr>
        <w:t>th</w:t>
      </w:r>
      <w:r w:rsidR="00151E88">
        <w:rPr>
          <w:sz w:val="24"/>
          <w:szCs w:val="24"/>
          <w:lang w:val="en"/>
        </w:rPr>
        <w:t xml:space="preserve"> and Saturday, Oct. 25</w:t>
      </w:r>
      <w:r w:rsidRPr="0010668D">
        <w:rPr>
          <w:sz w:val="24"/>
          <w:szCs w:val="24"/>
          <w:vertAlign w:val="superscript"/>
          <w:lang w:val="en"/>
        </w:rPr>
        <w:t>th</w:t>
      </w:r>
      <w:r w:rsidRPr="0010668D">
        <w:rPr>
          <w:sz w:val="24"/>
          <w:szCs w:val="24"/>
          <w:lang w:val="en"/>
        </w:rPr>
        <w:t>, 2014 (8:30 am-2:30 pm)</w:t>
      </w:r>
    </w:p>
    <w:p w:rsidR="00EA759D" w:rsidRPr="0010668D" w:rsidRDefault="00EA759D" w:rsidP="001C2935">
      <w:pPr>
        <w:jc w:val="both"/>
        <w:rPr>
          <w:sz w:val="24"/>
          <w:szCs w:val="24"/>
          <w:lang w:val="en"/>
        </w:rPr>
      </w:pPr>
      <w:r w:rsidRPr="0010668D">
        <w:rPr>
          <w:sz w:val="24"/>
          <w:szCs w:val="24"/>
          <w:lang w:val="en"/>
        </w:rPr>
        <w:t>Where:</w:t>
      </w:r>
      <w:r w:rsidRPr="0010668D">
        <w:rPr>
          <w:sz w:val="24"/>
          <w:szCs w:val="24"/>
          <w:lang w:val="en"/>
        </w:rPr>
        <w:tab/>
      </w:r>
      <w:r w:rsidRPr="0010668D">
        <w:rPr>
          <w:sz w:val="24"/>
          <w:szCs w:val="24"/>
          <w:lang w:val="en"/>
        </w:rPr>
        <w:tab/>
      </w:r>
      <w:r w:rsidR="00F77C17">
        <w:rPr>
          <w:sz w:val="24"/>
          <w:szCs w:val="24"/>
          <w:lang w:val="en"/>
        </w:rPr>
        <w:t xml:space="preserve">Stanley Humphries Secondary School, </w:t>
      </w:r>
      <w:proofErr w:type="spellStart"/>
      <w:r w:rsidR="00F77C17">
        <w:rPr>
          <w:sz w:val="24"/>
          <w:szCs w:val="24"/>
          <w:lang w:val="en"/>
        </w:rPr>
        <w:t>Castlega</w:t>
      </w:r>
      <w:bookmarkStart w:id="0" w:name="_GoBack"/>
      <w:bookmarkEnd w:id="0"/>
      <w:r w:rsidR="00F77C17">
        <w:rPr>
          <w:sz w:val="24"/>
          <w:szCs w:val="24"/>
          <w:lang w:val="en"/>
        </w:rPr>
        <w:t>r</w:t>
      </w:r>
      <w:proofErr w:type="spellEnd"/>
    </w:p>
    <w:p w:rsidR="00EA759D" w:rsidRPr="0010668D" w:rsidRDefault="0010668D" w:rsidP="0010668D">
      <w:pPr>
        <w:ind w:left="2160" w:hanging="2160"/>
        <w:jc w:val="both"/>
        <w:rPr>
          <w:sz w:val="24"/>
          <w:szCs w:val="24"/>
          <w:lang w:val="en"/>
        </w:rPr>
      </w:pPr>
      <w:r w:rsidRPr="0010668D">
        <w:rPr>
          <w:sz w:val="24"/>
          <w:szCs w:val="24"/>
          <w:lang w:val="en"/>
        </w:rPr>
        <w:t>Food:</w:t>
      </w:r>
      <w:r w:rsidRPr="0010668D">
        <w:rPr>
          <w:sz w:val="24"/>
          <w:szCs w:val="24"/>
          <w:lang w:val="en"/>
        </w:rPr>
        <w:tab/>
        <w:t xml:space="preserve">lunch </w:t>
      </w:r>
      <w:r w:rsidR="00EA759D" w:rsidRPr="0010668D">
        <w:rPr>
          <w:sz w:val="24"/>
          <w:szCs w:val="24"/>
          <w:lang w:val="en"/>
        </w:rPr>
        <w:t>on your own</w:t>
      </w:r>
      <w:r w:rsidRPr="0010668D">
        <w:rPr>
          <w:sz w:val="24"/>
          <w:szCs w:val="24"/>
          <w:lang w:val="en"/>
        </w:rPr>
        <w:t>; snacks, coffee, tea, juice will be available</w:t>
      </w:r>
    </w:p>
    <w:p w:rsidR="00EA759D" w:rsidRPr="0010668D" w:rsidRDefault="00EA759D" w:rsidP="00EA759D">
      <w:pPr>
        <w:spacing w:after="0"/>
        <w:jc w:val="both"/>
        <w:rPr>
          <w:sz w:val="24"/>
          <w:szCs w:val="24"/>
          <w:lang w:val="en"/>
        </w:rPr>
      </w:pPr>
      <w:r w:rsidRPr="0010668D">
        <w:rPr>
          <w:sz w:val="24"/>
          <w:szCs w:val="24"/>
          <w:lang w:val="en"/>
        </w:rPr>
        <w:t>Costs:</w:t>
      </w:r>
      <w:r w:rsidRPr="0010668D">
        <w:rPr>
          <w:sz w:val="24"/>
          <w:szCs w:val="24"/>
          <w:lang w:val="en"/>
        </w:rPr>
        <w:tab/>
      </w:r>
      <w:r w:rsidRPr="0010668D">
        <w:rPr>
          <w:sz w:val="24"/>
          <w:szCs w:val="24"/>
          <w:lang w:val="en"/>
        </w:rPr>
        <w:tab/>
      </w:r>
      <w:r w:rsidRPr="0010668D">
        <w:rPr>
          <w:sz w:val="24"/>
          <w:szCs w:val="24"/>
          <w:lang w:val="en"/>
        </w:rPr>
        <w:tab/>
        <w:t>-SD 20 staff – FREE!</w:t>
      </w:r>
    </w:p>
    <w:p w:rsidR="00DA45A6" w:rsidRDefault="00EA759D" w:rsidP="00DA45A6">
      <w:pPr>
        <w:spacing w:after="0"/>
        <w:ind w:left="2160"/>
        <w:jc w:val="both"/>
        <w:rPr>
          <w:sz w:val="24"/>
          <w:szCs w:val="24"/>
          <w:lang w:val="en"/>
        </w:rPr>
      </w:pPr>
      <w:r w:rsidRPr="00327536">
        <w:rPr>
          <w:sz w:val="24"/>
          <w:szCs w:val="24"/>
          <w:lang w:val="en"/>
        </w:rPr>
        <w:t>-</w:t>
      </w:r>
      <w:proofErr w:type="gramStart"/>
      <w:r w:rsidRPr="00327536">
        <w:rPr>
          <w:sz w:val="24"/>
          <w:szCs w:val="24"/>
          <w:lang w:val="en"/>
        </w:rPr>
        <w:t>staff</w:t>
      </w:r>
      <w:proofErr w:type="gramEnd"/>
      <w:r w:rsidRPr="00327536">
        <w:rPr>
          <w:sz w:val="24"/>
          <w:szCs w:val="24"/>
          <w:lang w:val="en"/>
        </w:rPr>
        <w:t xml:space="preserve"> f</w:t>
      </w:r>
      <w:r w:rsidR="00327536" w:rsidRPr="00327536">
        <w:rPr>
          <w:sz w:val="24"/>
          <w:szCs w:val="24"/>
          <w:lang w:val="en"/>
        </w:rPr>
        <w:t>rom other school districts - $100 for Friday alone; $15</w:t>
      </w:r>
      <w:r w:rsidRPr="00327536">
        <w:rPr>
          <w:sz w:val="24"/>
          <w:szCs w:val="24"/>
          <w:lang w:val="en"/>
        </w:rPr>
        <w:t>0 for both days</w:t>
      </w:r>
    </w:p>
    <w:p w:rsidR="00F26F9C" w:rsidRDefault="0010668D" w:rsidP="00DA45A6">
      <w:pPr>
        <w:spacing w:after="0"/>
        <w:ind w:left="2160"/>
        <w:jc w:val="both"/>
        <w:rPr>
          <w:sz w:val="24"/>
          <w:szCs w:val="24"/>
          <w:lang w:val="en"/>
        </w:rPr>
      </w:pPr>
      <w:r>
        <w:rPr>
          <w:sz w:val="24"/>
          <w:szCs w:val="24"/>
          <w:lang w:val="en"/>
        </w:rPr>
        <w:t>-</w:t>
      </w:r>
      <w:proofErr w:type="spellStart"/>
      <w:r>
        <w:rPr>
          <w:sz w:val="24"/>
          <w:szCs w:val="24"/>
          <w:lang w:val="en"/>
        </w:rPr>
        <w:t>cheques</w:t>
      </w:r>
      <w:proofErr w:type="spellEnd"/>
      <w:r>
        <w:rPr>
          <w:sz w:val="24"/>
          <w:szCs w:val="24"/>
          <w:lang w:val="en"/>
        </w:rPr>
        <w:t xml:space="preserve"> are payable to SD 20 and should be received by Oct. 17</w:t>
      </w:r>
      <w:r w:rsidRPr="0010668D">
        <w:rPr>
          <w:sz w:val="24"/>
          <w:szCs w:val="24"/>
          <w:vertAlign w:val="superscript"/>
          <w:lang w:val="en"/>
        </w:rPr>
        <w:t>th</w:t>
      </w:r>
      <w:r>
        <w:rPr>
          <w:sz w:val="24"/>
          <w:szCs w:val="24"/>
          <w:lang w:val="en"/>
        </w:rPr>
        <w:t xml:space="preserve"> </w:t>
      </w:r>
    </w:p>
    <w:p w:rsidR="0010668D" w:rsidRPr="0010668D" w:rsidRDefault="00056ABE" w:rsidP="00DA45A6">
      <w:pPr>
        <w:spacing w:after="0"/>
        <w:ind w:left="2160"/>
        <w:jc w:val="both"/>
        <w:rPr>
          <w:sz w:val="24"/>
          <w:szCs w:val="24"/>
          <w:lang w:val="en"/>
        </w:rPr>
      </w:pPr>
      <w:r>
        <w:rPr>
          <w:sz w:val="24"/>
          <w:szCs w:val="24"/>
          <w:lang w:val="en"/>
        </w:rPr>
        <w:t>(2001-3</w:t>
      </w:r>
      <w:r w:rsidRPr="00056ABE">
        <w:rPr>
          <w:sz w:val="24"/>
          <w:szCs w:val="24"/>
          <w:vertAlign w:val="superscript"/>
          <w:lang w:val="en"/>
        </w:rPr>
        <w:t>rd</w:t>
      </w:r>
      <w:r>
        <w:rPr>
          <w:sz w:val="24"/>
          <w:szCs w:val="24"/>
          <w:lang w:val="en"/>
        </w:rPr>
        <w:t xml:space="preserve"> Ave, Trail, BC V1R </w:t>
      </w:r>
      <w:proofErr w:type="gramStart"/>
      <w:r>
        <w:rPr>
          <w:sz w:val="24"/>
          <w:szCs w:val="24"/>
          <w:lang w:val="en"/>
        </w:rPr>
        <w:t>1R6</w:t>
      </w:r>
      <w:r w:rsidR="00F26F9C">
        <w:rPr>
          <w:sz w:val="24"/>
          <w:szCs w:val="24"/>
          <w:lang w:val="en"/>
        </w:rPr>
        <w:t xml:space="preserve">  Attn</w:t>
      </w:r>
      <w:proofErr w:type="gramEnd"/>
      <w:r w:rsidR="00F26F9C">
        <w:rPr>
          <w:sz w:val="24"/>
          <w:szCs w:val="24"/>
          <w:lang w:val="en"/>
        </w:rPr>
        <w:t>: Donna Nicoletti</w:t>
      </w:r>
      <w:r>
        <w:rPr>
          <w:sz w:val="24"/>
          <w:szCs w:val="24"/>
          <w:lang w:val="en"/>
        </w:rPr>
        <w:t>)</w:t>
      </w:r>
    </w:p>
    <w:p w:rsidR="00DA45A6" w:rsidRPr="0010668D" w:rsidRDefault="00DA45A6" w:rsidP="00DA45A6">
      <w:pPr>
        <w:spacing w:after="0"/>
        <w:jc w:val="both"/>
        <w:rPr>
          <w:sz w:val="24"/>
          <w:szCs w:val="24"/>
          <w:lang w:val="en"/>
        </w:rPr>
      </w:pPr>
    </w:p>
    <w:p w:rsidR="00DA45A6" w:rsidRPr="0010668D" w:rsidRDefault="00DA45A6" w:rsidP="00DA45A6">
      <w:pPr>
        <w:spacing w:after="0"/>
        <w:ind w:left="2160" w:hanging="2160"/>
        <w:jc w:val="both"/>
        <w:rPr>
          <w:sz w:val="24"/>
          <w:szCs w:val="24"/>
          <w:lang w:val="en"/>
        </w:rPr>
      </w:pPr>
      <w:r w:rsidRPr="0010668D">
        <w:rPr>
          <w:sz w:val="24"/>
          <w:szCs w:val="24"/>
          <w:lang w:val="en"/>
        </w:rPr>
        <w:t>How to register:</w:t>
      </w:r>
      <w:r w:rsidRPr="0010668D">
        <w:rPr>
          <w:sz w:val="24"/>
          <w:szCs w:val="24"/>
          <w:lang w:val="en"/>
        </w:rPr>
        <w:tab/>
        <w:t xml:space="preserve">Contact Donna Nicoletti by email to confirm your seat.  Please let Donna know </w:t>
      </w:r>
      <w:r w:rsidR="0010668D">
        <w:rPr>
          <w:sz w:val="24"/>
          <w:szCs w:val="24"/>
          <w:lang w:val="en"/>
        </w:rPr>
        <w:t xml:space="preserve">your name, what school district you are from, and </w:t>
      </w:r>
      <w:r w:rsidR="0010668D" w:rsidRPr="0010668D">
        <w:rPr>
          <w:sz w:val="24"/>
          <w:szCs w:val="24"/>
          <w:lang w:val="en"/>
        </w:rPr>
        <w:t>your plans to attend</w:t>
      </w:r>
      <w:r w:rsidRPr="0010668D">
        <w:rPr>
          <w:sz w:val="24"/>
          <w:szCs w:val="24"/>
          <w:lang w:val="en"/>
        </w:rPr>
        <w:t xml:space="preserve"> Friday only or both days.  </w:t>
      </w:r>
      <w:hyperlink r:id="rId8" w:history="1">
        <w:r w:rsidRPr="0010668D">
          <w:rPr>
            <w:rStyle w:val="Hyperlink"/>
            <w:sz w:val="24"/>
            <w:szCs w:val="24"/>
            <w:lang w:val="en"/>
          </w:rPr>
          <w:t>dnicoletti@sd20.bc.ca</w:t>
        </w:r>
      </w:hyperlink>
    </w:p>
    <w:p w:rsidR="00DA45A6" w:rsidRDefault="00DA45A6" w:rsidP="00DA45A6">
      <w:pPr>
        <w:spacing w:after="0"/>
        <w:ind w:left="2160" w:hanging="2160"/>
        <w:jc w:val="both"/>
        <w:rPr>
          <w:sz w:val="28"/>
          <w:szCs w:val="28"/>
          <w:lang w:val="en"/>
        </w:rPr>
      </w:pPr>
    </w:p>
    <w:p w:rsidR="0010668D" w:rsidRPr="00056ABE" w:rsidRDefault="00DA45A6" w:rsidP="00056ABE">
      <w:pPr>
        <w:pBdr>
          <w:top w:val="single" w:sz="4" w:space="1" w:color="auto"/>
          <w:left w:val="single" w:sz="4" w:space="4" w:color="auto"/>
          <w:bottom w:val="single" w:sz="4" w:space="1" w:color="auto"/>
          <w:right w:val="single" w:sz="4" w:space="4" w:color="auto"/>
        </w:pBdr>
        <w:shd w:val="clear" w:color="auto" w:fill="FFFF00"/>
        <w:spacing w:after="0"/>
        <w:jc w:val="center"/>
        <w:rPr>
          <w:b/>
          <w:i/>
          <w:sz w:val="36"/>
          <w:szCs w:val="36"/>
          <w:lang w:val="en"/>
        </w:rPr>
      </w:pPr>
      <w:r w:rsidRPr="00056ABE">
        <w:rPr>
          <w:b/>
          <w:i/>
          <w:sz w:val="36"/>
          <w:szCs w:val="36"/>
          <w:lang w:val="en"/>
        </w:rPr>
        <w:t xml:space="preserve">Receive a free copy of either </w:t>
      </w:r>
      <w:r w:rsidR="0010668D" w:rsidRPr="00056ABE">
        <w:rPr>
          <w:b/>
          <w:i/>
          <w:sz w:val="36"/>
          <w:szCs w:val="36"/>
          <w:lang w:val="en"/>
        </w:rPr>
        <w:t xml:space="preserve">One Child at a Time or </w:t>
      </w:r>
    </w:p>
    <w:p w:rsidR="00DA45A6" w:rsidRPr="00056ABE" w:rsidRDefault="0010668D" w:rsidP="00056ABE">
      <w:pPr>
        <w:pBdr>
          <w:top w:val="single" w:sz="4" w:space="1" w:color="auto"/>
          <w:left w:val="single" w:sz="4" w:space="4" w:color="auto"/>
          <w:bottom w:val="single" w:sz="4" w:space="1" w:color="auto"/>
          <w:right w:val="single" w:sz="4" w:space="4" w:color="auto"/>
        </w:pBdr>
        <w:shd w:val="clear" w:color="auto" w:fill="FFFF00"/>
        <w:spacing w:after="0"/>
        <w:jc w:val="center"/>
        <w:rPr>
          <w:sz w:val="36"/>
          <w:szCs w:val="36"/>
          <w:lang w:val="en"/>
        </w:rPr>
      </w:pPr>
      <w:r w:rsidRPr="00056ABE">
        <w:rPr>
          <w:b/>
          <w:i/>
          <w:sz w:val="36"/>
          <w:szCs w:val="36"/>
          <w:lang w:val="en"/>
        </w:rPr>
        <w:t xml:space="preserve">Catching Readers </w:t>
      </w:r>
      <w:proofErr w:type="gramStart"/>
      <w:r w:rsidRPr="00056ABE">
        <w:rPr>
          <w:b/>
          <w:i/>
          <w:sz w:val="36"/>
          <w:szCs w:val="36"/>
          <w:lang w:val="en"/>
        </w:rPr>
        <w:t>Before</w:t>
      </w:r>
      <w:proofErr w:type="gramEnd"/>
      <w:r w:rsidRPr="00056ABE">
        <w:rPr>
          <w:b/>
          <w:i/>
          <w:sz w:val="36"/>
          <w:szCs w:val="36"/>
          <w:lang w:val="en"/>
        </w:rPr>
        <w:t xml:space="preserve"> They Fall at the institute!  Your choice!</w:t>
      </w:r>
    </w:p>
    <w:sectPr w:rsidR="00DA45A6" w:rsidRPr="00056ABE" w:rsidSect="00DA45A6">
      <w:pgSz w:w="12240" w:h="20160"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935"/>
    <w:rsid w:val="00056ABE"/>
    <w:rsid w:val="000A5748"/>
    <w:rsid w:val="0010668D"/>
    <w:rsid w:val="00151E88"/>
    <w:rsid w:val="001C2935"/>
    <w:rsid w:val="00327536"/>
    <w:rsid w:val="005506EC"/>
    <w:rsid w:val="00DA45A6"/>
    <w:rsid w:val="00EA759D"/>
    <w:rsid w:val="00F26F9C"/>
    <w:rsid w:val="00F77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B4914-831B-4450-B65E-A0E8BB37B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C2935"/>
    <w:rPr>
      <w:i/>
      <w:iCs/>
    </w:rPr>
  </w:style>
  <w:style w:type="paragraph" w:styleId="ListParagraph">
    <w:name w:val="List Paragraph"/>
    <w:basedOn w:val="Normal"/>
    <w:uiPriority w:val="34"/>
    <w:qFormat/>
    <w:rsid w:val="00EA759D"/>
    <w:pPr>
      <w:ind w:left="720"/>
      <w:contextualSpacing/>
    </w:pPr>
  </w:style>
  <w:style w:type="character" w:styleId="Hyperlink">
    <w:name w:val="Hyperlink"/>
    <w:basedOn w:val="DefaultParagraphFont"/>
    <w:uiPriority w:val="99"/>
    <w:unhideWhenUsed/>
    <w:rsid w:val="00DA45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nicoletti@sd20.bc.ca" TargetMode="Externa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32FD3-B936-44AF-B420-10A65D88B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School District No. 20 (Kootenay-Columbia)</Company>
  <LinksUpToDate>false</LinksUpToDate>
  <CharactersWithSpaces>2524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Ford</dc:creator>
  <cp:keywords/>
  <dc:description/>
  <cp:lastModifiedBy>Bill Ford</cp:lastModifiedBy>
  <cp:revision>7</cp:revision>
  <dcterms:created xsi:type="dcterms:W3CDTF">2014-07-09T21:13:00Z</dcterms:created>
  <dcterms:modified xsi:type="dcterms:W3CDTF">2014-09-11T15:57:00Z</dcterms:modified>
</cp:coreProperties>
</file>